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75DF1" w14:textId="77777777" w:rsidR="00F20C31" w:rsidRPr="002A3D2E" w:rsidRDefault="00EE095A">
      <w:pPr>
        <w:jc w:val="center"/>
        <w:rPr>
          <w:rFonts w:ascii="Times New Roman" w:hAnsi="Times New Roman" w:cs="Times New Roman"/>
          <w:b/>
          <w:bCs/>
          <w:sz w:val="24"/>
          <w:szCs w:val="24"/>
        </w:rPr>
      </w:pPr>
      <w:r w:rsidRPr="002A3D2E">
        <w:rPr>
          <w:rFonts w:ascii="Times New Roman" w:hAnsi="Times New Roman" w:cs="Times New Roman"/>
          <w:b/>
          <w:bCs/>
          <w:sz w:val="24"/>
          <w:szCs w:val="24"/>
        </w:rPr>
        <w:t>Congresso dell’Unione Nazionale Avvocati Amministrativisti Bari, 8-9 novembre 2024</w:t>
      </w:r>
    </w:p>
    <w:p w14:paraId="708BBF43" w14:textId="3471D4D1" w:rsidR="00F20C31" w:rsidRPr="002A3D2E" w:rsidRDefault="00EE095A">
      <w:pPr>
        <w:jc w:val="center"/>
        <w:rPr>
          <w:rFonts w:ascii="Times New Roman" w:hAnsi="Times New Roman" w:cs="Times New Roman"/>
          <w:i/>
          <w:iCs/>
          <w:sz w:val="24"/>
          <w:szCs w:val="24"/>
        </w:rPr>
      </w:pPr>
      <w:r w:rsidRPr="002A3D2E">
        <w:rPr>
          <w:rFonts w:ascii="Times New Roman" w:hAnsi="Times New Roman" w:cs="Times New Roman"/>
          <w:b/>
          <w:bCs/>
          <w:sz w:val="24"/>
          <w:szCs w:val="24"/>
        </w:rPr>
        <w:t>Proposta di mozione</w:t>
      </w:r>
      <w:r w:rsidR="002A3D2E">
        <w:rPr>
          <w:rFonts w:ascii="Times New Roman" w:hAnsi="Times New Roman" w:cs="Times New Roman"/>
          <w:b/>
          <w:bCs/>
          <w:sz w:val="24"/>
          <w:szCs w:val="24"/>
        </w:rPr>
        <w:t xml:space="preserve"> su</w:t>
      </w:r>
      <w:r w:rsidR="00EA092A">
        <w:rPr>
          <w:rFonts w:ascii="Times New Roman" w:hAnsi="Times New Roman" w:cs="Times New Roman"/>
          <w:b/>
          <w:bCs/>
          <w:sz w:val="24"/>
          <w:szCs w:val="24"/>
        </w:rPr>
        <w:t xml:space="preserve">l </w:t>
      </w:r>
      <w:r w:rsidR="002A3D2E">
        <w:rPr>
          <w:rFonts w:ascii="Times New Roman" w:hAnsi="Times New Roman" w:cs="Times New Roman"/>
          <w:b/>
          <w:bCs/>
          <w:sz w:val="24"/>
          <w:szCs w:val="24"/>
        </w:rPr>
        <w:t xml:space="preserve"> </w:t>
      </w:r>
      <w:r w:rsidR="00EA092A">
        <w:rPr>
          <w:rFonts w:ascii="Times New Roman" w:hAnsi="Times New Roman" w:cs="Times New Roman"/>
          <w:b/>
          <w:bCs/>
          <w:i/>
          <w:iCs/>
          <w:sz w:val="24"/>
          <w:szCs w:val="24"/>
        </w:rPr>
        <w:t>Ruolo degli a</w:t>
      </w:r>
      <w:r w:rsidR="002A3D2E" w:rsidRPr="002A3D2E">
        <w:rPr>
          <w:rFonts w:ascii="Times New Roman" w:hAnsi="Times New Roman" w:cs="Times New Roman"/>
          <w:b/>
          <w:bCs/>
          <w:i/>
          <w:iCs/>
          <w:sz w:val="24"/>
          <w:szCs w:val="24"/>
        </w:rPr>
        <w:t>vvocati nella</w:t>
      </w:r>
      <w:r w:rsidR="002A3D2E">
        <w:rPr>
          <w:rFonts w:ascii="Times New Roman" w:hAnsi="Times New Roman" w:cs="Times New Roman"/>
          <w:b/>
          <w:bCs/>
          <w:sz w:val="24"/>
          <w:szCs w:val="24"/>
        </w:rPr>
        <w:t xml:space="preserve"> </w:t>
      </w:r>
      <w:r w:rsidR="002A3D2E">
        <w:rPr>
          <w:rFonts w:ascii="Times New Roman" w:hAnsi="Times New Roman" w:cs="Times New Roman"/>
          <w:b/>
          <w:bCs/>
          <w:i/>
          <w:iCs/>
          <w:sz w:val="24"/>
          <w:szCs w:val="24"/>
        </w:rPr>
        <w:t>governance della G.A.</w:t>
      </w:r>
    </w:p>
    <w:p w14:paraId="3C356FF1" w14:textId="77777777" w:rsidR="00F20C31" w:rsidRPr="002A3D2E" w:rsidRDefault="00F20C31">
      <w:pPr>
        <w:jc w:val="both"/>
        <w:rPr>
          <w:rFonts w:ascii="Times New Roman" w:hAnsi="Times New Roman" w:cs="Times New Roman"/>
          <w:sz w:val="24"/>
          <w:szCs w:val="24"/>
        </w:rPr>
      </w:pPr>
    </w:p>
    <w:p w14:paraId="482C4A62" w14:textId="790941F6" w:rsidR="00F20C31" w:rsidRPr="002A3D2E" w:rsidRDefault="00EE095A">
      <w:pPr>
        <w:jc w:val="both"/>
        <w:rPr>
          <w:rFonts w:ascii="Times New Roman" w:hAnsi="Times New Roman" w:cs="Times New Roman"/>
          <w:sz w:val="24"/>
          <w:szCs w:val="24"/>
        </w:rPr>
      </w:pPr>
      <w:r w:rsidRPr="002A3D2E">
        <w:rPr>
          <w:rFonts w:ascii="Times New Roman" w:hAnsi="Times New Roman" w:cs="Times New Roman"/>
          <w:sz w:val="24"/>
          <w:szCs w:val="24"/>
        </w:rPr>
        <w:t>Gli Avvocati amministrativisti, riunitisi a Bari per il Congresso Nazionale dell’Unione nelle giornate dell’8 e 9 novembre 2024, ritengono che il rafforzamento del ruolo dell’Avvocato in Costituzione attraverso la modifica dell’art. 111 della Carta Costituzionale, unitamente alla ormai riconosciuta centralità del ruolo della difesa tecnica nel contesto della giurisdizione amministrativa - in cui la virtuosa cooperazione tra giudici e avvocati ha contribuito a plasmare nuove forme di tutela, colmando in dive</w:t>
      </w:r>
      <w:r w:rsidRPr="002A3D2E">
        <w:rPr>
          <w:rFonts w:ascii="Times New Roman" w:hAnsi="Times New Roman" w:cs="Times New Roman"/>
          <w:sz w:val="24"/>
          <w:szCs w:val="24"/>
        </w:rPr>
        <w:t xml:space="preserve">rse occasioni anche lacune ordinamentali a tutela degli interessi pubblici e dei privati  - debba, oggi, estendersi sino a riconoscere alla </w:t>
      </w:r>
      <w:r w:rsidR="002A3D2E">
        <w:rPr>
          <w:rFonts w:ascii="Times New Roman" w:hAnsi="Times New Roman" w:cs="Times New Roman"/>
          <w:sz w:val="24"/>
          <w:szCs w:val="24"/>
        </w:rPr>
        <w:t>c</w:t>
      </w:r>
      <w:r w:rsidRPr="002A3D2E">
        <w:rPr>
          <w:rFonts w:ascii="Times New Roman" w:hAnsi="Times New Roman" w:cs="Times New Roman"/>
          <w:sz w:val="24"/>
          <w:szCs w:val="24"/>
        </w:rPr>
        <w:t xml:space="preserve">lasse </w:t>
      </w:r>
      <w:r w:rsidR="002A3D2E">
        <w:rPr>
          <w:rFonts w:ascii="Times New Roman" w:hAnsi="Times New Roman" w:cs="Times New Roman"/>
          <w:sz w:val="24"/>
          <w:szCs w:val="24"/>
        </w:rPr>
        <w:t>f</w:t>
      </w:r>
      <w:r w:rsidRPr="002A3D2E">
        <w:rPr>
          <w:rFonts w:ascii="Times New Roman" w:hAnsi="Times New Roman" w:cs="Times New Roman"/>
          <w:sz w:val="24"/>
          <w:szCs w:val="24"/>
        </w:rPr>
        <w:t xml:space="preserve">orense un ruolo effettivo nella </w:t>
      </w:r>
      <w:r w:rsidRPr="002A3D2E">
        <w:rPr>
          <w:rFonts w:ascii="Times New Roman" w:hAnsi="Times New Roman" w:cs="Times New Roman"/>
          <w:i/>
          <w:iCs/>
          <w:sz w:val="24"/>
          <w:szCs w:val="24"/>
        </w:rPr>
        <w:t>governance</w:t>
      </w:r>
      <w:r w:rsidRPr="002A3D2E">
        <w:rPr>
          <w:rFonts w:ascii="Times New Roman" w:hAnsi="Times New Roman" w:cs="Times New Roman"/>
          <w:sz w:val="24"/>
          <w:szCs w:val="24"/>
        </w:rPr>
        <w:t xml:space="preserve"> della Giustizia Amministrativa. </w:t>
      </w:r>
    </w:p>
    <w:p w14:paraId="662E67B1" w14:textId="63CDC580" w:rsidR="00F20C31" w:rsidRPr="002A3D2E" w:rsidRDefault="00EE095A">
      <w:pPr>
        <w:jc w:val="both"/>
        <w:rPr>
          <w:rFonts w:ascii="Times New Roman" w:hAnsi="Times New Roman" w:cs="Times New Roman"/>
          <w:sz w:val="24"/>
          <w:szCs w:val="24"/>
        </w:rPr>
      </w:pPr>
      <w:r w:rsidRPr="002A3D2E">
        <w:rPr>
          <w:rFonts w:ascii="Times New Roman" w:hAnsi="Times New Roman" w:cs="Times New Roman"/>
          <w:sz w:val="24"/>
          <w:szCs w:val="24"/>
        </w:rPr>
        <w:t>Non è un caso se lo stesso art. 2 del codice del processo amministrativo, rubricato “</w:t>
      </w:r>
      <w:r w:rsidRPr="002A3D2E">
        <w:rPr>
          <w:rFonts w:ascii="Times New Roman" w:hAnsi="Times New Roman" w:cs="Times New Roman"/>
          <w:i/>
          <w:iCs/>
          <w:sz w:val="24"/>
          <w:szCs w:val="24"/>
        </w:rPr>
        <w:t>Giusto processo</w:t>
      </w:r>
      <w:r w:rsidRPr="002A3D2E">
        <w:rPr>
          <w:rFonts w:ascii="Times New Roman" w:hAnsi="Times New Roman" w:cs="Times New Roman"/>
          <w:sz w:val="24"/>
          <w:szCs w:val="24"/>
        </w:rPr>
        <w:t>” richiami, al primo comma, l’art. 111 Cost. e, al secondo comma, statuisca che</w:t>
      </w:r>
      <w:r w:rsidRPr="002A3D2E">
        <w:rPr>
          <w:rFonts w:ascii="Times New Roman" w:hAnsi="Times New Roman" w:cs="Times New Roman"/>
          <w:sz w:val="24"/>
          <w:szCs w:val="24"/>
        </w:rPr>
        <w:t xml:space="preserve"> “</w:t>
      </w:r>
      <w:r w:rsidRPr="002A3D2E">
        <w:rPr>
          <w:rFonts w:ascii="Times New Roman" w:hAnsi="Times New Roman" w:cs="Times New Roman"/>
          <w:i/>
          <w:iCs/>
          <w:sz w:val="24"/>
          <w:szCs w:val="24"/>
        </w:rPr>
        <w:t>Il giudice e le parti cooperano per la realizzazione della ragionevole durata dal processo</w:t>
      </w:r>
      <w:r w:rsidRPr="002A3D2E">
        <w:rPr>
          <w:rFonts w:ascii="Times New Roman" w:hAnsi="Times New Roman" w:cs="Times New Roman"/>
          <w:sz w:val="24"/>
          <w:szCs w:val="24"/>
        </w:rPr>
        <w:t>”.</w:t>
      </w:r>
    </w:p>
    <w:p w14:paraId="1D4CE631" w14:textId="5DF50D57" w:rsidR="00F20C31" w:rsidRPr="002A3D2E" w:rsidRDefault="00EE095A">
      <w:pPr>
        <w:jc w:val="both"/>
        <w:rPr>
          <w:rFonts w:ascii="Times New Roman" w:hAnsi="Times New Roman" w:cs="Times New Roman"/>
          <w:sz w:val="24"/>
          <w:szCs w:val="24"/>
        </w:rPr>
      </w:pPr>
      <w:r w:rsidRPr="002A3D2E">
        <w:rPr>
          <w:rFonts w:ascii="Times New Roman" w:hAnsi="Times New Roman" w:cs="Times New Roman"/>
          <w:sz w:val="24"/>
          <w:szCs w:val="24"/>
        </w:rPr>
        <w:t>A tal fine appare necessario dar vita ad un sistema in cui Curia e Foro siano parti imprescindibili</w:t>
      </w:r>
      <w:r w:rsidR="002A3D2E">
        <w:rPr>
          <w:rFonts w:ascii="Times New Roman" w:hAnsi="Times New Roman" w:cs="Times New Roman"/>
          <w:sz w:val="24"/>
          <w:szCs w:val="24"/>
        </w:rPr>
        <w:t>,</w:t>
      </w:r>
      <w:r w:rsidRPr="002A3D2E">
        <w:rPr>
          <w:rFonts w:ascii="Times New Roman" w:hAnsi="Times New Roman" w:cs="Times New Roman"/>
          <w:sz w:val="24"/>
          <w:szCs w:val="24"/>
        </w:rPr>
        <w:t xml:space="preserve"> non solo del processo</w:t>
      </w:r>
      <w:r w:rsidR="002A3D2E">
        <w:rPr>
          <w:rFonts w:ascii="Times New Roman" w:hAnsi="Times New Roman" w:cs="Times New Roman"/>
          <w:sz w:val="24"/>
          <w:szCs w:val="24"/>
        </w:rPr>
        <w:t>,</w:t>
      </w:r>
      <w:r w:rsidRPr="002A3D2E">
        <w:rPr>
          <w:rFonts w:ascii="Times New Roman" w:hAnsi="Times New Roman" w:cs="Times New Roman"/>
          <w:sz w:val="24"/>
          <w:szCs w:val="24"/>
        </w:rPr>
        <w:t xml:space="preserve"> ma anche di tutte le attività strumentali al processo stesso</w:t>
      </w:r>
      <w:r w:rsidR="002A3D2E">
        <w:rPr>
          <w:rFonts w:ascii="Times New Roman" w:hAnsi="Times New Roman" w:cs="Times New Roman"/>
          <w:sz w:val="24"/>
          <w:szCs w:val="24"/>
        </w:rPr>
        <w:t>,</w:t>
      </w:r>
      <w:r w:rsidRPr="002A3D2E">
        <w:rPr>
          <w:rFonts w:ascii="Times New Roman" w:hAnsi="Times New Roman" w:cs="Times New Roman"/>
          <w:sz w:val="24"/>
          <w:szCs w:val="24"/>
        </w:rPr>
        <w:t xml:space="preserve"> a garanzia della sua corretta organizzazione </w:t>
      </w:r>
      <w:r w:rsidR="002A3D2E">
        <w:rPr>
          <w:rFonts w:ascii="Times New Roman" w:hAnsi="Times New Roman" w:cs="Times New Roman"/>
          <w:sz w:val="24"/>
          <w:szCs w:val="24"/>
        </w:rPr>
        <w:t xml:space="preserve">e del suo efficiente svolgimento, </w:t>
      </w:r>
      <w:r w:rsidRPr="002A3D2E">
        <w:rPr>
          <w:rFonts w:ascii="Times New Roman" w:hAnsi="Times New Roman" w:cs="Times New Roman"/>
          <w:sz w:val="24"/>
          <w:szCs w:val="24"/>
        </w:rPr>
        <w:t>nell’interesse dei cittadini e del Paese.</w:t>
      </w:r>
    </w:p>
    <w:p w14:paraId="2A27A711" w14:textId="1D0DB9D2" w:rsidR="00F20C31" w:rsidRPr="002A3D2E" w:rsidRDefault="00EE095A">
      <w:pPr>
        <w:jc w:val="both"/>
        <w:rPr>
          <w:rFonts w:ascii="Times New Roman" w:hAnsi="Times New Roman" w:cs="Times New Roman"/>
          <w:sz w:val="24"/>
          <w:szCs w:val="24"/>
        </w:rPr>
      </w:pPr>
      <w:r w:rsidRPr="002A3D2E">
        <w:rPr>
          <w:rFonts w:ascii="Times New Roman" w:hAnsi="Times New Roman" w:cs="Times New Roman"/>
          <w:sz w:val="24"/>
          <w:szCs w:val="24"/>
        </w:rPr>
        <w:t>Non è più sufficiente accontentarsi degli spazi, più o meno ampi, di tanto in tanto concessi all’Avvocatura in taluni ambiti organizzativi della Giustizia Amministrativa - tra i quali l’organizzazione del PAT</w:t>
      </w:r>
      <w:r w:rsidR="00556C93" w:rsidRPr="002A3D2E">
        <w:rPr>
          <w:rFonts w:ascii="Times New Roman" w:hAnsi="Times New Roman" w:cs="Times New Roman"/>
          <w:sz w:val="24"/>
          <w:szCs w:val="24"/>
        </w:rPr>
        <w:t xml:space="preserve"> </w:t>
      </w:r>
      <w:r w:rsidRPr="002A3D2E">
        <w:rPr>
          <w:rFonts w:ascii="Times New Roman" w:hAnsi="Times New Roman" w:cs="Times New Roman"/>
          <w:sz w:val="24"/>
          <w:szCs w:val="24"/>
        </w:rPr>
        <w:t xml:space="preserve">- ma si tratta </w:t>
      </w:r>
      <w:r w:rsidR="00556C93" w:rsidRPr="002A3D2E">
        <w:rPr>
          <w:rFonts w:ascii="Times New Roman" w:hAnsi="Times New Roman" w:cs="Times New Roman"/>
          <w:sz w:val="24"/>
          <w:szCs w:val="24"/>
        </w:rPr>
        <w:t>di pervenire ad un risultato di</w:t>
      </w:r>
      <w:r w:rsidRPr="002A3D2E">
        <w:rPr>
          <w:rFonts w:ascii="Times New Roman" w:hAnsi="Times New Roman" w:cs="Times New Roman"/>
          <w:sz w:val="24"/>
          <w:szCs w:val="24"/>
        </w:rPr>
        <w:t xml:space="preserve"> ‘sistema’, </w:t>
      </w:r>
      <w:r w:rsidR="00556C93" w:rsidRPr="002A3D2E">
        <w:rPr>
          <w:rFonts w:ascii="Times New Roman" w:hAnsi="Times New Roman" w:cs="Times New Roman"/>
          <w:sz w:val="24"/>
          <w:szCs w:val="24"/>
        </w:rPr>
        <w:t xml:space="preserve">che </w:t>
      </w:r>
      <w:r w:rsidRPr="002A3D2E">
        <w:rPr>
          <w:rFonts w:ascii="Times New Roman" w:hAnsi="Times New Roman" w:cs="Times New Roman"/>
          <w:sz w:val="24"/>
          <w:szCs w:val="24"/>
        </w:rPr>
        <w:t>p</w:t>
      </w:r>
      <w:r w:rsidRPr="002A3D2E">
        <w:rPr>
          <w:rFonts w:ascii="Times New Roman" w:hAnsi="Times New Roman" w:cs="Times New Roman"/>
          <w:sz w:val="24"/>
          <w:szCs w:val="24"/>
        </w:rPr>
        <w:t>reved</w:t>
      </w:r>
      <w:r w:rsidR="00556C93" w:rsidRPr="002A3D2E">
        <w:rPr>
          <w:rFonts w:ascii="Times New Roman" w:hAnsi="Times New Roman" w:cs="Times New Roman"/>
          <w:sz w:val="24"/>
          <w:szCs w:val="24"/>
        </w:rPr>
        <w:t>a</w:t>
      </w:r>
      <w:r w:rsidRPr="002A3D2E">
        <w:rPr>
          <w:rFonts w:ascii="Times New Roman" w:hAnsi="Times New Roman" w:cs="Times New Roman"/>
          <w:sz w:val="24"/>
          <w:szCs w:val="24"/>
        </w:rPr>
        <w:t xml:space="preserve"> </w:t>
      </w:r>
      <w:r w:rsidR="00556C93" w:rsidRPr="002A3D2E">
        <w:rPr>
          <w:rFonts w:ascii="Times New Roman" w:hAnsi="Times New Roman" w:cs="Times New Roman"/>
          <w:sz w:val="24"/>
          <w:szCs w:val="24"/>
        </w:rPr>
        <w:t xml:space="preserve">di </w:t>
      </w:r>
      <w:r w:rsidRPr="002A3D2E">
        <w:rPr>
          <w:rFonts w:ascii="Times New Roman" w:hAnsi="Times New Roman" w:cs="Times New Roman"/>
          <w:sz w:val="24"/>
          <w:szCs w:val="24"/>
        </w:rPr>
        <w:t>istituzionalizza</w:t>
      </w:r>
      <w:r w:rsidR="00556C93" w:rsidRPr="002A3D2E">
        <w:rPr>
          <w:rFonts w:ascii="Times New Roman" w:hAnsi="Times New Roman" w:cs="Times New Roman"/>
          <w:sz w:val="24"/>
          <w:szCs w:val="24"/>
        </w:rPr>
        <w:t>re</w:t>
      </w:r>
      <w:r w:rsidRPr="002A3D2E">
        <w:rPr>
          <w:rFonts w:ascii="Times New Roman" w:hAnsi="Times New Roman" w:cs="Times New Roman"/>
          <w:sz w:val="24"/>
          <w:szCs w:val="24"/>
        </w:rPr>
        <w:t xml:space="preserve"> presso ogni TAR (Sezioni staccate comprese) e presso il Consiglio di Stato, appositi “Consigli”, che - al pari dei Consigli Giudiziari della Giustizia Ordinaria - vedano una adeguata rappresentanza dell’Avvocatura, in una sede istituzionale e permanente, in modo da consentire a tutte le parti del processo amministrativo di concorrere, con pari dignità, alla programmazione e gestione dell’organizzazione giudiziaria. </w:t>
      </w:r>
      <w:r w:rsidRPr="002A3D2E">
        <w:rPr>
          <w:rFonts w:ascii="Times New Roman" w:hAnsi="Times New Roman" w:cs="Times New Roman"/>
          <w:sz w:val="24"/>
          <w:szCs w:val="24"/>
        </w:rPr>
        <w:t xml:space="preserve">Per l’appunto, verso quella cooperazione normativamente prevista, di cui all’art. 2, comma 3, </w:t>
      </w:r>
      <w:proofErr w:type="spellStart"/>
      <w:r w:rsidRPr="002A3D2E">
        <w:rPr>
          <w:rFonts w:ascii="Times New Roman" w:hAnsi="Times New Roman" w:cs="Times New Roman"/>
          <w:sz w:val="24"/>
          <w:szCs w:val="24"/>
        </w:rPr>
        <w:t>c.p.a</w:t>
      </w:r>
      <w:proofErr w:type="spellEnd"/>
      <w:r w:rsidRPr="002A3D2E">
        <w:rPr>
          <w:rFonts w:ascii="Times New Roman" w:hAnsi="Times New Roman" w:cs="Times New Roman"/>
          <w:sz w:val="24"/>
          <w:szCs w:val="24"/>
        </w:rPr>
        <w:t>.</w:t>
      </w:r>
    </w:p>
    <w:p w14:paraId="6DB34C51" w14:textId="3DEA794C" w:rsidR="00620D12" w:rsidRDefault="00EE095A">
      <w:pPr>
        <w:jc w:val="both"/>
        <w:rPr>
          <w:rFonts w:ascii="Times New Roman" w:hAnsi="Times New Roman" w:cs="Times New Roman"/>
          <w:sz w:val="24"/>
          <w:szCs w:val="24"/>
        </w:rPr>
      </w:pPr>
      <w:r w:rsidRPr="002A3D2E">
        <w:rPr>
          <w:rFonts w:ascii="Times New Roman" w:hAnsi="Times New Roman" w:cs="Times New Roman"/>
          <w:sz w:val="24"/>
          <w:szCs w:val="24"/>
        </w:rPr>
        <w:t>La giustizia amministrativa, su tale punto, non s</w:t>
      </w:r>
      <w:r w:rsidR="002A3D2E">
        <w:rPr>
          <w:rFonts w:ascii="Times New Roman" w:hAnsi="Times New Roman" w:cs="Times New Roman"/>
          <w:sz w:val="24"/>
          <w:szCs w:val="24"/>
        </w:rPr>
        <w:t xml:space="preserve">i è </w:t>
      </w:r>
      <w:r w:rsidRPr="002A3D2E">
        <w:rPr>
          <w:rFonts w:ascii="Times New Roman" w:hAnsi="Times New Roman" w:cs="Times New Roman"/>
          <w:sz w:val="24"/>
          <w:szCs w:val="24"/>
        </w:rPr>
        <w:t>adeguata appieno alle ricordate norme, avendo quale unico riferimento il Consiglio di Presidenza presso il Consiglio di Stato (CPGA), al cui interno non sono rappresentate le istanze del</w:t>
      </w:r>
      <w:r w:rsidR="002A3D2E">
        <w:rPr>
          <w:rFonts w:ascii="Times New Roman" w:hAnsi="Times New Roman" w:cs="Times New Roman"/>
          <w:sz w:val="24"/>
          <w:szCs w:val="24"/>
        </w:rPr>
        <w:t xml:space="preserve">l’avvocatura </w:t>
      </w:r>
      <w:r w:rsidRPr="002A3D2E">
        <w:rPr>
          <w:rFonts w:ascii="Times New Roman" w:hAnsi="Times New Roman" w:cs="Times New Roman"/>
          <w:sz w:val="24"/>
          <w:szCs w:val="24"/>
        </w:rPr>
        <w:t>specialistic</w:t>
      </w:r>
      <w:r w:rsidR="002A3D2E">
        <w:rPr>
          <w:rFonts w:ascii="Times New Roman" w:hAnsi="Times New Roman" w:cs="Times New Roman"/>
          <w:sz w:val="24"/>
          <w:szCs w:val="24"/>
        </w:rPr>
        <w:t>a,</w:t>
      </w:r>
      <w:r w:rsidR="00556C93" w:rsidRPr="002A3D2E">
        <w:rPr>
          <w:rFonts w:ascii="Times New Roman" w:hAnsi="Times New Roman" w:cs="Times New Roman"/>
          <w:sz w:val="24"/>
          <w:szCs w:val="24"/>
        </w:rPr>
        <w:t xml:space="preserve"> essendo prevista, come noto, la sola presenza di membri c.d. “laici” </w:t>
      </w:r>
      <w:r w:rsidR="002A3D2E">
        <w:rPr>
          <w:rFonts w:ascii="Times New Roman" w:hAnsi="Times New Roman" w:cs="Times New Roman"/>
          <w:sz w:val="24"/>
          <w:szCs w:val="24"/>
        </w:rPr>
        <w:t>eletti dalla Camera dei Deputati e dal Senato della Repubblica tra</w:t>
      </w:r>
      <w:r w:rsidR="00556C93" w:rsidRPr="002A3D2E">
        <w:rPr>
          <w:rFonts w:ascii="Times New Roman" w:hAnsi="Times New Roman" w:cs="Times New Roman"/>
          <w:sz w:val="24"/>
          <w:szCs w:val="24"/>
        </w:rPr>
        <w:t xml:space="preserve"> le fila dei professori ordinari di università in materie giuridiche</w:t>
      </w:r>
      <w:r w:rsidR="002A3D2E">
        <w:rPr>
          <w:rFonts w:ascii="Times New Roman" w:hAnsi="Times New Roman" w:cs="Times New Roman"/>
          <w:sz w:val="24"/>
          <w:szCs w:val="24"/>
        </w:rPr>
        <w:t xml:space="preserve"> o degli avvocati con venti anni di esercizio professionale</w:t>
      </w:r>
      <w:r w:rsidR="00620D12">
        <w:rPr>
          <w:rFonts w:ascii="Times New Roman" w:hAnsi="Times New Roman" w:cs="Times New Roman"/>
          <w:sz w:val="24"/>
          <w:szCs w:val="24"/>
        </w:rPr>
        <w:t xml:space="preserve">, comunque “vicini”, come l’esperienza ha insegnato, al mondo politico e mai esperti della materia, </w:t>
      </w:r>
      <w:r w:rsidR="00620D12" w:rsidRPr="00620D12">
        <w:rPr>
          <w:rFonts w:ascii="Times New Roman" w:hAnsi="Times New Roman" w:cs="Times New Roman"/>
          <w:sz w:val="24"/>
          <w:szCs w:val="24"/>
        </w:rPr>
        <w:t>non po</w:t>
      </w:r>
      <w:r w:rsidR="00620D12">
        <w:rPr>
          <w:rFonts w:ascii="Times New Roman" w:hAnsi="Times New Roman" w:cs="Times New Roman"/>
          <w:sz w:val="24"/>
          <w:szCs w:val="24"/>
        </w:rPr>
        <w:t xml:space="preserve">tendo </w:t>
      </w:r>
      <w:r w:rsidR="00620D12" w:rsidRPr="00620D12">
        <w:rPr>
          <w:rFonts w:ascii="Times New Roman" w:hAnsi="Times New Roman" w:cs="Times New Roman"/>
          <w:sz w:val="24"/>
          <w:szCs w:val="24"/>
        </w:rPr>
        <w:t xml:space="preserve">esercitare alcuna attività suscettibile di interferire con le funzioni del Consiglio di Stato e dei </w:t>
      </w:r>
      <w:r w:rsidR="00620D12">
        <w:rPr>
          <w:rFonts w:ascii="Times New Roman" w:hAnsi="Times New Roman" w:cs="Times New Roman"/>
          <w:sz w:val="24"/>
          <w:szCs w:val="24"/>
        </w:rPr>
        <w:t>T</w:t>
      </w:r>
      <w:r w:rsidR="00620D12" w:rsidRPr="00620D12">
        <w:rPr>
          <w:rFonts w:ascii="Times New Roman" w:hAnsi="Times New Roman" w:cs="Times New Roman"/>
          <w:sz w:val="24"/>
          <w:szCs w:val="24"/>
        </w:rPr>
        <w:t>ribunali amministrativi regionali</w:t>
      </w:r>
      <w:r w:rsidR="00620D12">
        <w:rPr>
          <w:rFonts w:ascii="Times New Roman" w:hAnsi="Times New Roman" w:cs="Times New Roman"/>
          <w:sz w:val="24"/>
          <w:szCs w:val="24"/>
        </w:rPr>
        <w:t>.</w:t>
      </w:r>
    </w:p>
    <w:p w14:paraId="4E40F2AB" w14:textId="05BDA98C" w:rsidR="00F20C31" w:rsidRPr="002A3D2E" w:rsidRDefault="00620D12">
      <w:pPr>
        <w:jc w:val="both"/>
        <w:rPr>
          <w:rFonts w:ascii="Times New Roman" w:hAnsi="Times New Roman" w:cs="Times New Roman"/>
          <w:sz w:val="24"/>
          <w:szCs w:val="24"/>
        </w:rPr>
      </w:pPr>
      <w:r>
        <w:rPr>
          <w:rFonts w:ascii="Times New Roman" w:hAnsi="Times New Roman" w:cs="Times New Roman"/>
          <w:sz w:val="24"/>
          <w:szCs w:val="24"/>
        </w:rPr>
        <w:t>Il che è ben lungi dal concorrere al raggiungimento</w:t>
      </w:r>
      <w:r w:rsidR="00EE095A" w:rsidRPr="002A3D2E">
        <w:rPr>
          <w:rFonts w:ascii="Times New Roman" w:hAnsi="Times New Roman" w:cs="Times New Roman"/>
          <w:sz w:val="24"/>
          <w:szCs w:val="24"/>
        </w:rPr>
        <w:t xml:space="preserve"> </w:t>
      </w:r>
      <w:r>
        <w:rPr>
          <w:rFonts w:ascii="Times New Roman" w:hAnsi="Times New Roman" w:cs="Times New Roman"/>
          <w:sz w:val="24"/>
          <w:szCs w:val="24"/>
        </w:rPr>
        <w:t xml:space="preserve">dell’obiettivo </w:t>
      </w:r>
      <w:r w:rsidR="00EE095A" w:rsidRPr="002A3D2E">
        <w:rPr>
          <w:rFonts w:ascii="Times New Roman" w:hAnsi="Times New Roman" w:cs="Times New Roman"/>
          <w:sz w:val="24"/>
          <w:szCs w:val="24"/>
        </w:rPr>
        <w:t>d</w:t>
      </w:r>
      <w:r>
        <w:rPr>
          <w:rFonts w:ascii="Times New Roman" w:hAnsi="Times New Roman" w:cs="Times New Roman"/>
          <w:sz w:val="24"/>
          <w:szCs w:val="24"/>
        </w:rPr>
        <w:t>el</w:t>
      </w:r>
      <w:r w:rsidR="00EE095A" w:rsidRPr="002A3D2E">
        <w:rPr>
          <w:rFonts w:ascii="Times New Roman" w:hAnsi="Times New Roman" w:cs="Times New Roman"/>
          <w:sz w:val="24"/>
          <w:szCs w:val="24"/>
        </w:rPr>
        <w:t xml:space="preserve"> “giusto processo”, la cui affermazione richiede e presuppone il necessario coinvolgimento istituzionale degli Avvocati amministrativisti anche nelle scelte organizzative, e soprattutto nelle </w:t>
      </w:r>
      <w:r w:rsidR="00A47E4E">
        <w:rPr>
          <w:rFonts w:ascii="Times New Roman" w:hAnsi="Times New Roman" w:cs="Times New Roman"/>
          <w:sz w:val="24"/>
          <w:szCs w:val="24"/>
        </w:rPr>
        <w:t xml:space="preserve">istruttorie </w:t>
      </w:r>
      <w:r w:rsidR="00EE095A" w:rsidRPr="002A3D2E">
        <w:rPr>
          <w:rFonts w:ascii="Times New Roman" w:hAnsi="Times New Roman" w:cs="Times New Roman"/>
          <w:sz w:val="24"/>
          <w:szCs w:val="24"/>
        </w:rPr>
        <w:t xml:space="preserve">e </w:t>
      </w:r>
      <w:r w:rsidR="00A47E4E">
        <w:rPr>
          <w:rFonts w:ascii="Times New Roman" w:hAnsi="Times New Roman" w:cs="Times New Roman"/>
          <w:sz w:val="24"/>
          <w:szCs w:val="24"/>
        </w:rPr>
        <w:t xml:space="preserve">negli </w:t>
      </w:r>
      <w:r w:rsidR="00EE095A" w:rsidRPr="002A3D2E">
        <w:rPr>
          <w:rFonts w:ascii="Times New Roman" w:hAnsi="Times New Roman" w:cs="Times New Roman"/>
          <w:sz w:val="24"/>
          <w:szCs w:val="24"/>
        </w:rPr>
        <w:t xml:space="preserve">studi che normalmente precedono quelle scelte, al fine di migliorare </w:t>
      </w:r>
      <w:r w:rsidR="00A47E4E">
        <w:rPr>
          <w:rFonts w:ascii="Times New Roman" w:hAnsi="Times New Roman" w:cs="Times New Roman"/>
          <w:sz w:val="24"/>
          <w:szCs w:val="24"/>
        </w:rPr>
        <w:t xml:space="preserve">e rendere effettivo </w:t>
      </w:r>
      <w:r w:rsidR="00EE095A" w:rsidRPr="002A3D2E">
        <w:rPr>
          <w:rFonts w:ascii="Times New Roman" w:hAnsi="Times New Roman" w:cs="Times New Roman"/>
          <w:sz w:val="24"/>
          <w:szCs w:val="24"/>
        </w:rPr>
        <w:t xml:space="preserve">il servizio </w:t>
      </w:r>
      <w:r w:rsidR="00A47E4E">
        <w:rPr>
          <w:rFonts w:ascii="Times New Roman" w:hAnsi="Times New Roman" w:cs="Times New Roman"/>
          <w:sz w:val="24"/>
          <w:szCs w:val="24"/>
        </w:rPr>
        <w:t>giustizia amministrativa,</w:t>
      </w:r>
      <w:r w:rsidR="00EE095A" w:rsidRPr="002A3D2E">
        <w:rPr>
          <w:rFonts w:ascii="Times New Roman" w:hAnsi="Times New Roman" w:cs="Times New Roman"/>
          <w:sz w:val="24"/>
          <w:szCs w:val="24"/>
        </w:rPr>
        <w:t xml:space="preserve"> incrementandone efficacia ed efficienza</w:t>
      </w:r>
      <w:r w:rsidR="00A47E4E">
        <w:rPr>
          <w:rFonts w:ascii="Times New Roman" w:hAnsi="Times New Roman" w:cs="Times New Roman"/>
          <w:sz w:val="24"/>
          <w:szCs w:val="24"/>
        </w:rPr>
        <w:t xml:space="preserve"> e</w:t>
      </w:r>
      <w:r w:rsidR="00EE095A" w:rsidRPr="002A3D2E">
        <w:rPr>
          <w:rFonts w:ascii="Times New Roman" w:hAnsi="Times New Roman" w:cs="Times New Roman"/>
          <w:sz w:val="24"/>
          <w:szCs w:val="24"/>
        </w:rPr>
        <w:t xml:space="preserve"> rafforzando la ‘cultura organizzativa’ dell’ordinamento giudiziario.</w:t>
      </w:r>
    </w:p>
    <w:p w14:paraId="2111574C" w14:textId="6D6D32AA" w:rsidR="00F20C31" w:rsidRPr="002A3D2E" w:rsidRDefault="00A47E4E">
      <w:pPr>
        <w:jc w:val="both"/>
        <w:rPr>
          <w:rFonts w:ascii="Times New Roman" w:hAnsi="Times New Roman" w:cs="Times New Roman"/>
          <w:sz w:val="24"/>
          <w:szCs w:val="24"/>
        </w:rPr>
      </w:pPr>
      <w:r>
        <w:rPr>
          <w:rFonts w:ascii="Times New Roman" w:hAnsi="Times New Roman" w:cs="Times New Roman"/>
          <w:sz w:val="24"/>
          <w:szCs w:val="24"/>
        </w:rPr>
        <w:t xml:space="preserve">In ragione di medesimi presupposti, si ravvisa inoltre l’opportunità </w:t>
      </w:r>
      <w:r w:rsidR="00EE095A" w:rsidRPr="002A3D2E">
        <w:rPr>
          <w:rFonts w:ascii="Times New Roman" w:hAnsi="Times New Roman" w:cs="Times New Roman"/>
          <w:sz w:val="24"/>
          <w:szCs w:val="24"/>
        </w:rPr>
        <w:t xml:space="preserve">di istituire forme di consultazione obbligatoria </w:t>
      </w:r>
      <w:r>
        <w:rPr>
          <w:rFonts w:ascii="Times New Roman" w:hAnsi="Times New Roman" w:cs="Times New Roman"/>
          <w:sz w:val="24"/>
          <w:szCs w:val="24"/>
        </w:rPr>
        <w:t>d</w:t>
      </w:r>
      <w:r w:rsidR="00EE095A" w:rsidRPr="002A3D2E">
        <w:rPr>
          <w:rFonts w:ascii="Times New Roman" w:hAnsi="Times New Roman" w:cs="Times New Roman"/>
          <w:sz w:val="24"/>
          <w:szCs w:val="24"/>
        </w:rPr>
        <w:t xml:space="preserve">ell’Avvocatura specialistica </w:t>
      </w:r>
      <w:r>
        <w:rPr>
          <w:rFonts w:ascii="Times New Roman" w:hAnsi="Times New Roman" w:cs="Times New Roman"/>
          <w:sz w:val="24"/>
          <w:szCs w:val="24"/>
        </w:rPr>
        <w:t>in tutte le occasioni in cui i</w:t>
      </w:r>
      <w:r w:rsidR="00EE095A" w:rsidRPr="002A3D2E">
        <w:rPr>
          <w:rFonts w:ascii="Times New Roman" w:hAnsi="Times New Roman" w:cs="Times New Roman"/>
          <w:sz w:val="24"/>
          <w:szCs w:val="24"/>
        </w:rPr>
        <w:t>l CPGA</w:t>
      </w:r>
      <w:r>
        <w:rPr>
          <w:rFonts w:ascii="Times New Roman" w:hAnsi="Times New Roman" w:cs="Times New Roman"/>
          <w:sz w:val="24"/>
          <w:szCs w:val="24"/>
        </w:rPr>
        <w:t xml:space="preserve"> sia chiamato a svolgere </w:t>
      </w:r>
      <w:r w:rsidR="00EE095A" w:rsidRPr="002A3D2E">
        <w:rPr>
          <w:rFonts w:ascii="Times New Roman" w:hAnsi="Times New Roman" w:cs="Times New Roman"/>
          <w:sz w:val="24"/>
          <w:szCs w:val="24"/>
        </w:rPr>
        <w:t xml:space="preserve">funzioni consultive e propositive in materia di strutture e strumenti della Giustizia Amministrativa. </w:t>
      </w:r>
    </w:p>
    <w:p w14:paraId="37571685" w14:textId="4E1AC8BA" w:rsidR="00F20C31" w:rsidRPr="002A3D2E" w:rsidRDefault="00556C93">
      <w:pPr>
        <w:jc w:val="both"/>
        <w:rPr>
          <w:rFonts w:ascii="Times New Roman" w:hAnsi="Times New Roman" w:cs="Times New Roman"/>
          <w:sz w:val="24"/>
          <w:szCs w:val="24"/>
        </w:rPr>
      </w:pPr>
      <w:r w:rsidRPr="002A3D2E">
        <w:rPr>
          <w:rFonts w:ascii="Times New Roman" w:hAnsi="Times New Roman" w:cs="Times New Roman"/>
          <w:sz w:val="24"/>
          <w:szCs w:val="24"/>
        </w:rPr>
        <w:lastRenderedPageBreak/>
        <w:t xml:space="preserve">Sulla scorta di quanto fin qui illustrato e nella piena convinzione che senza “Avvocatura” non c’è giurisdizione, libertà e democrazia, </w:t>
      </w:r>
      <w:r w:rsidR="00A47E4E">
        <w:rPr>
          <w:rFonts w:ascii="Times New Roman" w:hAnsi="Times New Roman" w:cs="Times New Roman"/>
          <w:sz w:val="24"/>
          <w:szCs w:val="24"/>
        </w:rPr>
        <w:t xml:space="preserve">il Congresso nazionale </w:t>
      </w:r>
      <w:r w:rsidRPr="002A3D2E">
        <w:rPr>
          <w:rFonts w:ascii="Times New Roman" w:hAnsi="Times New Roman" w:cs="Times New Roman"/>
          <w:sz w:val="24"/>
          <w:szCs w:val="24"/>
        </w:rPr>
        <w:t>dell’UNAA</w:t>
      </w:r>
    </w:p>
    <w:p w14:paraId="2307CC9A" w14:textId="10AA5727" w:rsidR="00F20C31" w:rsidRPr="002A3D2E" w:rsidRDefault="00F20C31">
      <w:pPr>
        <w:jc w:val="both"/>
        <w:rPr>
          <w:rFonts w:ascii="Times New Roman" w:hAnsi="Times New Roman" w:cs="Times New Roman"/>
          <w:sz w:val="24"/>
          <w:szCs w:val="24"/>
        </w:rPr>
      </w:pPr>
    </w:p>
    <w:p w14:paraId="7D40F314" w14:textId="77777777" w:rsidR="00F20C31" w:rsidRPr="002A3D2E" w:rsidRDefault="00EE095A">
      <w:pPr>
        <w:pStyle w:val="Tito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0" w:after="0" w:line="288" w:lineRule="auto"/>
        <w:jc w:val="center"/>
        <w:rPr>
          <w:rFonts w:ascii="Times New Roman" w:eastAsia="Aptos" w:hAnsi="Times New Roman" w:cs="Times New Roman"/>
          <w:b/>
          <w:bCs/>
          <w:color w:val="000000"/>
          <w:kern w:val="0"/>
          <w:sz w:val="24"/>
          <w:szCs w:val="24"/>
          <w:u w:color="000000"/>
        </w:rPr>
      </w:pPr>
      <w:r w:rsidRPr="002A3D2E">
        <w:rPr>
          <w:rFonts w:ascii="Times New Roman" w:eastAsia="Aptos" w:hAnsi="Times New Roman" w:cs="Times New Roman"/>
          <w:b/>
          <w:bCs/>
          <w:color w:val="000000"/>
          <w:kern w:val="0"/>
          <w:sz w:val="24"/>
          <w:szCs w:val="24"/>
          <w:u w:color="000000"/>
        </w:rPr>
        <w:t>IMPEGNA</w:t>
      </w:r>
    </w:p>
    <w:p w14:paraId="3FBA3CE1" w14:textId="77777777" w:rsidR="00F20C31" w:rsidRPr="002A3D2E" w:rsidRDefault="00F20C31">
      <w:pPr>
        <w:pStyle w:val="Titolo2"/>
        <w:keepNext w:val="0"/>
        <w:keepLines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 w:val="left" w:pos="9132"/>
        </w:tabs>
        <w:spacing w:before="0" w:after="0" w:line="288" w:lineRule="auto"/>
        <w:jc w:val="both"/>
        <w:rPr>
          <w:rFonts w:ascii="Times New Roman" w:eastAsia="Aptos" w:hAnsi="Times New Roman" w:cs="Times New Roman"/>
          <w:b/>
          <w:bCs/>
          <w:color w:val="000000"/>
          <w:kern w:val="0"/>
          <w:sz w:val="24"/>
          <w:szCs w:val="24"/>
          <w:u w:color="000000"/>
        </w:rPr>
      </w:pPr>
    </w:p>
    <w:p w14:paraId="2D7266F6" w14:textId="1C51E609" w:rsidR="00F20C31" w:rsidRPr="002A3D2E" w:rsidRDefault="00EE095A">
      <w:pPr>
        <w:jc w:val="both"/>
        <w:rPr>
          <w:rFonts w:ascii="Times New Roman" w:hAnsi="Times New Roman" w:cs="Times New Roman"/>
          <w:sz w:val="24"/>
          <w:szCs w:val="24"/>
        </w:rPr>
      </w:pPr>
      <w:r w:rsidRPr="002A3D2E">
        <w:rPr>
          <w:rFonts w:ascii="Times New Roman" w:hAnsi="Times New Roman" w:cs="Times New Roman"/>
          <w:kern w:val="0"/>
          <w:sz w:val="24"/>
          <w:szCs w:val="24"/>
        </w:rPr>
        <w:t xml:space="preserve">il Consiglio direttivo e comunque tutti gli organi di vertice dell’Unione a </w:t>
      </w:r>
      <w:r w:rsidR="00A47E4E">
        <w:rPr>
          <w:rFonts w:ascii="Times New Roman" w:hAnsi="Times New Roman" w:cs="Times New Roman"/>
          <w:kern w:val="0"/>
          <w:sz w:val="24"/>
          <w:szCs w:val="24"/>
        </w:rPr>
        <w:t xml:space="preserve">promuovere e </w:t>
      </w:r>
      <w:r w:rsidRPr="002A3D2E">
        <w:rPr>
          <w:rFonts w:ascii="Times New Roman" w:hAnsi="Times New Roman" w:cs="Times New Roman"/>
          <w:kern w:val="0"/>
          <w:sz w:val="24"/>
          <w:szCs w:val="24"/>
        </w:rPr>
        <w:t xml:space="preserve">sostenere </w:t>
      </w:r>
      <w:r w:rsidR="004E4F75" w:rsidRPr="004E4F75">
        <w:rPr>
          <w:rFonts w:ascii="Times New Roman" w:hAnsi="Times New Roman" w:cs="Times New Roman"/>
          <w:kern w:val="0"/>
          <w:sz w:val="24"/>
          <w:szCs w:val="24"/>
        </w:rPr>
        <w:t xml:space="preserve">ogni iniziativa di sensibilizzazione del Parlamento e del Governo per l’introduzione </w:t>
      </w:r>
      <w:r w:rsidR="004E4F75">
        <w:rPr>
          <w:rFonts w:ascii="Times New Roman" w:hAnsi="Times New Roman" w:cs="Times New Roman"/>
          <w:kern w:val="0"/>
          <w:sz w:val="24"/>
          <w:szCs w:val="24"/>
        </w:rPr>
        <w:t>di disposizioni normative che</w:t>
      </w:r>
      <w:r w:rsidRPr="002A3D2E">
        <w:rPr>
          <w:rFonts w:ascii="Times New Roman" w:hAnsi="Times New Roman" w:cs="Times New Roman"/>
          <w:sz w:val="24"/>
          <w:szCs w:val="24"/>
        </w:rPr>
        <w:t xml:space="preserve">: </w:t>
      </w:r>
    </w:p>
    <w:p w14:paraId="17A2BFA4" w14:textId="46B7A660" w:rsidR="00F20C31" w:rsidRPr="002A3D2E" w:rsidRDefault="00EE095A">
      <w:pPr>
        <w:jc w:val="both"/>
        <w:rPr>
          <w:rFonts w:ascii="Times New Roman" w:hAnsi="Times New Roman" w:cs="Times New Roman"/>
          <w:sz w:val="24"/>
          <w:szCs w:val="24"/>
        </w:rPr>
      </w:pPr>
      <w:r w:rsidRPr="002A3D2E">
        <w:rPr>
          <w:rFonts w:ascii="Times New Roman" w:hAnsi="Times New Roman" w:cs="Times New Roman"/>
          <w:sz w:val="24"/>
          <w:szCs w:val="24"/>
        </w:rPr>
        <w:t>- preveda</w:t>
      </w:r>
      <w:r w:rsidR="004E4F75">
        <w:rPr>
          <w:rFonts w:ascii="Times New Roman" w:hAnsi="Times New Roman" w:cs="Times New Roman"/>
          <w:sz w:val="24"/>
          <w:szCs w:val="24"/>
        </w:rPr>
        <w:t xml:space="preserve">no </w:t>
      </w:r>
      <w:r w:rsidRPr="002A3D2E">
        <w:rPr>
          <w:rFonts w:ascii="Times New Roman" w:hAnsi="Times New Roman" w:cs="Times New Roman"/>
          <w:sz w:val="24"/>
          <w:szCs w:val="24"/>
        </w:rPr>
        <w:t xml:space="preserve">gli avvocati amministrativisti </w:t>
      </w:r>
      <w:r w:rsidR="004E4F75">
        <w:rPr>
          <w:rFonts w:ascii="Times New Roman" w:hAnsi="Times New Roman" w:cs="Times New Roman"/>
          <w:sz w:val="24"/>
          <w:szCs w:val="24"/>
        </w:rPr>
        <w:t>tra i componenti</w:t>
      </w:r>
      <w:r w:rsidR="004E4F75" w:rsidRPr="002A3D2E">
        <w:rPr>
          <w:rFonts w:ascii="Times New Roman" w:hAnsi="Times New Roman" w:cs="Times New Roman"/>
          <w:sz w:val="24"/>
          <w:szCs w:val="24"/>
        </w:rPr>
        <w:t xml:space="preserve"> </w:t>
      </w:r>
      <w:r w:rsidR="004E4F75">
        <w:rPr>
          <w:rFonts w:ascii="Times New Roman" w:hAnsi="Times New Roman" w:cs="Times New Roman"/>
          <w:sz w:val="24"/>
          <w:szCs w:val="24"/>
        </w:rPr>
        <w:t>d</w:t>
      </w:r>
      <w:r w:rsidRPr="002A3D2E">
        <w:rPr>
          <w:rFonts w:ascii="Times New Roman" w:hAnsi="Times New Roman" w:cs="Times New Roman"/>
          <w:sz w:val="24"/>
          <w:szCs w:val="24"/>
        </w:rPr>
        <w:t>el Consiglio di Presidenza della Giustizia Amministrativa e l’istituzione di forme di consultazione obbligatorie delle associazioni forensi specialistiche da parte del CPGA nell’esercizio delle funzioni consultive e propositive su temi relativi a strutture e strumenti della Giustizia Amministrativa</w:t>
      </w:r>
      <w:r w:rsidR="0085063A" w:rsidRPr="002A3D2E">
        <w:rPr>
          <w:rFonts w:ascii="Times New Roman" w:hAnsi="Times New Roman" w:cs="Times New Roman"/>
          <w:sz w:val="24"/>
          <w:szCs w:val="24"/>
        </w:rPr>
        <w:t xml:space="preserve"> e </w:t>
      </w:r>
      <w:r w:rsidR="00A47E4E">
        <w:rPr>
          <w:rFonts w:ascii="Times New Roman" w:hAnsi="Times New Roman" w:cs="Times New Roman"/>
          <w:sz w:val="24"/>
          <w:szCs w:val="24"/>
        </w:rPr>
        <w:t>a</w:t>
      </w:r>
      <w:r w:rsidR="0085063A" w:rsidRPr="002A3D2E">
        <w:rPr>
          <w:rFonts w:ascii="Times New Roman" w:hAnsi="Times New Roman" w:cs="Times New Roman"/>
          <w:sz w:val="24"/>
          <w:szCs w:val="24"/>
        </w:rPr>
        <w:t>l loro efficientamento</w:t>
      </w:r>
      <w:r w:rsidR="008A0FDF" w:rsidRPr="002A3D2E">
        <w:rPr>
          <w:rFonts w:ascii="Times New Roman" w:hAnsi="Times New Roman" w:cs="Times New Roman"/>
          <w:sz w:val="24"/>
          <w:szCs w:val="24"/>
        </w:rPr>
        <w:t>;</w:t>
      </w:r>
    </w:p>
    <w:p w14:paraId="1DBC6E62" w14:textId="73AE6407" w:rsidR="008A0FDF" w:rsidRPr="002A3D2E" w:rsidRDefault="008A0FDF" w:rsidP="008A0FDF">
      <w:pPr>
        <w:jc w:val="both"/>
        <w:rPr>
          <w:rFonts w:ascii="Times New Roman" w:hAnsi="Times New Roman" w:cs="Times New Roman"/>
          <w:sz w:val="24"/>
          <w:szCs w:val="24"/>
        </w:rPr>
      </w:pPr>
      <w:r w:rsidRPr="002A3D2E">
        <w:rPr>
          <w:rFonts w:ascii="Times New Roman" w:hAnsi="Times New Roman" w:cs="Times New Roman"/>
          <w:sz w:val="24"/>
          <w:szCs w:val="24"/>
        </w:rPr>
        <w:t>- introduca</w:t>
      </w:r>
      <w:r w:rsidR="004E4F75">
        <w:rPr>
          <w:rFonts w:ascii="Times New Roman" w:hAnsi="Times New Roman" w:cs="Times New Roman"/>
          <w:sz w:val="24"/>
          <w:szCs w:val="24"/>
        </w:rPr>
        <w:t>no</w:t>
      </w:r>
      <w:r w:rsidRPr="002A3D2E">
        <w:rPr>
          <w:rFonts w:ascii="Times New Roman" w:hAnsi="Times New Roman" w:cs="Times New Roman"/>
          <w:sz w:val="24"/>
          <w:szCs w:val="24"/>
        </w:rPr>
        <w:t xml:space="preserve"> nella Giustizia Amministrativa “Consigli Giudiziari” che prevedano la presenza dell</w:t>
      </w:r>
      <w:r w:rsidR="004E4F75">
        <w:rPr>
          <w:rFonts w:ascii="Times New Roman" w:hAnsi="Times New Roman" w:cs="Times New Roman"/>
          <w:sz w:val="24"/>
          <w:szCs w:val="24"/>
        </w:rPr>
        <w:t xml:space="preserve">a componente </w:t>
      </w:r>
      <w:r w:rsidR="00EE095A">
        <w:rPr>
          <w:rFonts w:ascii="Times New Roman" w:hAnsi="Times New Roman" w:cs="Times New Roman"/>
          <w:sz w:val="24"/>
          <w:szCs w:val="24"/>
        </w:rPr>
        <w:t>degli avvocati amministrativisti e concorrano</w:t>
      </w:r>
      <w:r w:rsidRPr="002A3D2E">
        <w:rPr>
          <w:rFonts w:ascii="Times New Roman" w:hAnsi="Times New Roman" w:cs="Times New Roman"/>
          <w:sz w:val="24"/>
          <w:szCs w:val="24"/>
        </w:rPr>
        <w:t>, nella reciproca cooperazione e leale collaborazione fra</w:t>
      </w:r>
      <w:r w:rsidR="00EA092A">
        <w:rPr>
          <w:rFonts w:ascii="Times New Roman" w:hAnsi="Times New Roman" w:cs="Times New Roman"/>
          <w:sz w:val="24"/>
          <w:szCs w:val="24"/>
        </w:rPr>
        <w:t xml:space="preserve"> magistratura e avvocatura a</w:t>
      </w:r>
      <w:r w:rsidRPr="002A3D2E">
        <w:rPr>
          <w:rFonts w:ascii="Times New Roman" w:hAnsi="Times New Roman" w:cs="Times New Roman"/>
          <w:sz w:val="24"/>
          <w:szCs w:val="24"/>
        </w:rPr>
        <w:t xml:space="preserve">mministrativa, </w:t>
      </w:r>
      <w:r w:rsidR="00EE095A">
        <w:rPr>
          <w:rFonts w:ascii="Times New Roman" w:hAnsi="Times New Roman" w:cs="Times New Roman"/>
          <w:sz w:val="24"/>
          <w:szCs w:val="24"/>
        </w:rPr>
        <w:t>a</w:t>
      </w:r>
      <w:r w:rsidR="00EA092A">
        <w:rPr>
          <w:rFonts w:ascii="Times New Roman" w:hAnsi="Times New Roman" w:cs="Times New Roman"/>
          <w:sz w:val="24"/>
          <w:szCs w:val="24"/>
        </w:rPr>
        <w:t>l</w:t>
      </w:r>
      <w:r w:rsidRPr="002A3D2E">
        <w:rPr>
          <w:rFonts w:ascii="Times New Roman" w:hAnsi="Times New Roman" w:cs="Times New Roman"/>
          <w:sz w:val="24"/>
          <w:szCs w:val="24"/>
        </w:rPr>
        <w:t xml:space="preserve"> </w:t>
      </w:r>
      <w:r w:rsidR="00EA092A">
        <w:rPr>
          <w:rFonts w:ascii="Times New Roman" w:hAnsi="Times New Roman" w:cs="Times New Roman"/>
          <w:sz w:val="24"/>
          <w:szCs w:val="24"/>
        </w:rPr>
        <w:t>più efficiente funzionamento</w:t>
      </w:r>
      <w:r w:rsidRPr="002A3D2E">
        <w:rPr>
          <w:rFonts w:ascii="Times New Roman" w:hAnsi="Times New Roman" w:cs="Times New Roman"/>
          <w:sz w:val="24"/>
          <w:szCs w:val="24"/>
        </w:rPr>
        <w:t xml:space="preserve"> del servizio giustizia.</w:t>
      </w:r>
    </w:p>
    <w:p w14:paraId="25B4A220" w14:textId="77777777" w:rsidR="008A0FDF" w:rsidRPr="002A3D2E" w:rsidRDefault="008A0FDF">
      <w:pPr>
        <w:jc w:val="both"/>
        <w:rPr>
          <w:rFonts w:ascii="Times New Roman" w:hAnsi="Times New Roman" w:cs="Times New Roman"/>
          <w:sz w:val="24"/>
          <w:szCs w:val="24"/>
        </w:rPr>
      </w:pPr>
    </w:p>
    <w:sectPr w:rsidR="008A0FDF" w:rsidRPr="002A3D2E">
      <w:headerReference w:type="default" r:id="rId6"/>
      <w:footerReference w:type="default" r:id="rId7"/>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104E3" w14:textId="77777777" w:rsidR="001B6287" w:rsidRDefault="001B6287">
      <w:pPr>
        <w:spacing w:after="0" w:line="240" w:lineRule="auto"/>
      </w:pPr>
      <w:r>
        <w:separator/>
      </w:r>
    </w:p>
  </w:endnote>
  <w:endnote w:type="continuationSeparator" w:id="0">
    <w:p w14:paraId="210F0BCF" w14:textId="77777777" w:rsidR="001B6287" w:rsidRDefault="001B6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E5CE" w14:textId="77777777" w:rsidR="00F20C31" w:rsidRDefault="00EE095A">
    <w:pPr>
      <w:pStyle w:val="Pidipagina"/>
      <w:tabs>
        <w:tab w:val="clear" w:pos="9638"/>
        <w:tab w:val="right" w:pos="9612"/>
      </w:tabs>
      <w:jc w:val="right"/>
    </w:pPr>
    <w:r>
      <w:fldChar w:fldCharType="begin"/>
    </w:r>
    <w:r>
      <w:instrText xml:space="preserve"> PAGE </w:instrText>
    </w:r>
    <w:r>
      <w:fldChar w:fldCharType="separate"/>
    </w:r>
    <w:r w:rsidR="00556C9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1BE20" w14:textId="77777777" w:rsidR="001B6287" w:rsidRDefault="001B6287">
      <w:pPr>
        <w:spacing w:after="0" w:line="240" w:lineRule="auto"/>
      </w:pPr>
      <w:r>
        <w:separator/>
      </w:r>
    </w:p>
  </w:footnote>
  <w:footnote w:type="continuationSeparator" w:id="0">
    <w:p w14:paraId="7356CB13" w14:textId="77777777" w:rsidR="001B6287" w:rsidRDefault="001B6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F2B9D" w14:textId="77777777" w:rsidR="00F20C31" w:rsidRDefault="00F20C31">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isplayBackgroundShape/>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C31"/>
    <w:rsid w:val="00121633"/>
    <w:rsid w:val="001B6287"/>
    <w:rsid w:val="002206B4"/>
    <w:rsid w:val="002A3D2E"/>
    <w:rsid w:val="004E4F75"/>
    <w:rsid w:val="00556C93"/>
    <w:rsid w:val="00620D12"/>
    <w:rsid w:val="0085063A"/>
    <w:rsid w:val="008A0FDF"/>
    <w:rsid w:val="00A47E4E"/>
    <w:rsid w:val="00B734B0"/>
    <w:rsid w:val="00EA092A"/>
    <w:rsid w:val="00EE095A"/>
    <w:rsid w:val="00F20C3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DADF"/>
  <w15:docId w15:val="{EB4DC327-895A-4795-83B9-8932B3ED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Aptos" w:eastAsia="Aptos" w:hAnsi="Aptos" w:cs="Aptos"/>
      <w:color w:val="000000"/>
      <w:kern w:val="2"/>
      <w:sz w:val="22"/>
      <w:szCs w:val="22"/>
      <w:u w:color="000000"/>
    </w:rPr>
  </w:style>
  <w:style w:type="paragraph" w:styleId="Titolo2">
    <w:name w:val="heading 2"/>
    <w:next w:val="Normale"/>
    <w:uiPriority w:val="9"/>
    <w:unhideWhenUsed/>
    <w:qFormat/>
    <w:pPr>
      <w:keepNext/>
      <w:keepLines/>
      <w:spacing w:before="160" w:after="80" w:line="259" w:lineRule="auto"/>
      <w:outlineLvl w:val="1"/>
    </w:pPr>
    <w:rPr>
      <w:rFonts w:ascii="Aptos Display" w:eastAsia="Aptos Display" w:hAnsi="Aptos Display" w:cs="Aptos Display"/>
      <w:color w:val="0F4761"/>
      <w:kern w:val="2"/>
      <w:sz w:val="32"/>
      <w:szCs w:val="32"/>
      <w:u w:color="0F476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pacing w:after="160" w:line="259" w:lineRule="auto"/>
    </w:pPr>
    <w:rPr>
      <w:rFonts w:ascii="Aptos" w:eastAsia="Aptos" w:hAnsi="Aptos" w:cs="Aptos"/>
      <w:color w:val="000000"/>
      <w:kern w:val="2"/>
      <w:sz w:val="22"/>
      <w:szCs w:val="22"/>
      <w:u w:color="000000"/>
    </w:rPr>
  </w:style>
  <w:style w:type="paragraph" w:styleId="Revisione">
    <w:name w:val="Revision"/>
    <w:hidden/>
    <w:uiPriority w:val="99"/>
    <w:semiHidden/>
    <w:rsid w:val="00556C93"/>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Aptos" w:hAnsi="Aptos" w:cs="Aptos"/>
      <w:color w:val="000000"/>
      <w:kern w:val="2"/>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746</Words>
  <Characters>4254</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Patrizio Leozappa</dc:creator>
  <cp:lastModifiedBy>Patrizio Leozappa</cp:lastModifiedBy>
  <cp:revision>3</cp:revision>
  <dcterms:created xsi:type="dcterms:W3CDTF">2024-10-30T18:08:00Z</dcterms:created>
  <dcterms:modified xsi:type="dcterms:W3CDTF">2024-10-30T18:18:00Z</dcterms:modified>
</cp:coreProperties>
</file>